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tabs>
          <w:tab w:val="left" w:pos="5224"/>
        </w:tabs>
        <w:jc w:val="left"/>
        <w:rPr>
          <w:rFonts w:cs="微软雅黑" w:asciiTheme="minorEastAsia" w:hAnsiTheme="minorEastAsia"/>
          <w:sz w:val="52"/>
          <w:szCs w:val="52"/>
        </w:rPr>
      </w:pPr>
      <w:r>
        <w:rPr>
          <w:rFonts w:cs="微软雅黑" w:asciiTheme="minorEastAsia" w:hAnsiTheme="minorEastAsia"/>
          <w:sz w:val="52"/>
          <w:szCs w:val="52"/>
        </w:rPr>
        <w:tab/>
      </w:r>
    </w:p>
    <w:p>
      <w:pPr>
        <w:jc w:val="center"/>
        <w:outlineLvl w:val="0"/>
        <w:rPr>
          <w:rFonts w:hint="eastAsia" w:ascii="方正姚体" w:hAnsi="方正姚体" w:eastAsia="方正姚体" w:cs="方正姚体"/>
          <w:b/>
          <w:sz w:val="52"/>
          <w:szCs w:val="52"/>
          <w:lang w:val="en-US"/>
        </w:rPr>
      </w:pPr>
      <w:r>
        <w:rPr>
          <w:rFonts w:hint="eastAsia" w:ascii="方正姚体" w:hAnsi="方正姚体" w:eastAsia="方正姚体" w:cs="方正姚体"/>
          <w:b/>
          <w:sz w:val="52"/>
          <w:szCs w:val="52"/>
          <w:lang w:val="en-US" w:eastAsia="zh-CN"/>
        </w:rPr>
        <w:t>深圳市吉恩西实业有限公司</w:t>
      </w:r>
    </w:p>
    <w:p>
      <w:pPr>
        <w:jc w:val="center"/>
        <w:outlineLvl w:val="0"/>
        <w:rPr>
          <w:rFonts w:hint="eastAsia" w:ascii="方正姚体" w:hAnsi="方正姚体" w:eastAsia="方正姚体" w:cs="方正姚体"/>
          <w:b/>
          <w:sz w:val="52"/>
          <w:szCs w:val="52"/>
        </w:rPr>
      </w:pPr>
      <w:r>
        <w:rPr>
          <w:rFonts w:hint="eastAsia" w:ascii="方正姚体" w:hAnsi="方正姚体" w:eastAsia="方正姚体" w:cs="方正姚体"/>
          <w:b/>
          <w:sz w:val="52"/>
          <w:szCs w:val="52"/>
        </w:rPr>
        <w:t>自行监测方案</w:t>
      </w:r>
    </w:p>
    <w:p>
      <w:pPr>
        <w:jc w:val="center"/>
        <w:rPr>
          <w:rFonts w:cs="微软雅黑" w:asciiTheme="minorEastAsia" w:hAnsiTheme="minorEastAsia"/>
          <w:b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cs="微软雅黑" w:asciiTheme="minorEastAsia" w:hAnsiTheme="minorEastAsia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1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月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>
      <w:pPr>
        <w:spacing w:line="360" w:lineRule="auto"/>
        <w:ind w:firstLine="482" w:firstLineChars="200"/>
        <w:jc w:val="left"/>
        <w:rPr>
          <w:rFonts w:hint="eastAsia" w:asciiTheme="minorEastAsia" w:hAnsi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</w:rPr>
        <w:t>一、企业</w:t>
      </w:r>
      <w:r>
        <w:rPr>
          <w:rFonts w:hint="eastAsia" w:asciiTheme="minorEastAsia" w:hAnsiTheme="minorEastAsia"/>
          <w:b/>
          <w:bCs/>
          <w:sz w:val="24"/>
          <w:lang w:val="en-US" w:eastAsia="zh-CN"/>
        </w:rPr>
        <w:t>信息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260"/>
        </w:tabs>
        <w:bidi w:val="0"/>
        <w:jc w:val="left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sz w:val="44"/>
          <w:szCs w:val="44"/>
          <w:lang w:val="en-US" w:eastAsia="zh-CN"/>
        </w:rPr>
        <w:t>深圳市吉恩西实业有限公司成立于2004年3月15日，位于深圳市龙岗区龙城街道爱联嶂背路506号，拥有二条锌镍合金生产线和二条镀锌线，电镀种类包括镀锌镍合金和镀锌、主要从事电镀、五金件、螺丝、汽车部件、门窗件的生产。厂区现有员工约160人，年工作330天，每一天班，工作16小时。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593"/>
        </w:tabs>
        <w:bidi w:val="0"/>
        <w:jc w:val="left"/>
        <w:rPr>
          <w:rFonts w:hint="default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0"/>
          <w:cols w:space="0" w:num="1"/>
          <w:titlePg/>
          <w:docGrid w:type="lines" w:linePitch="312" w:charSpace="0"/>
        </w:sectPr>
      </w:pP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二、企业自行监测开展情况说明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公司自行监测手段采用手工监测和自动监测相结合，开展自动监测的项目有废水中流量、化学需氧量、pH值、总磷、氨氮、总锌。其它未开展自动监测的废水和废气项目均采用手工监测。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废水中流量、化学需氧量、pH值、总磷、氨氮、总锌在排放口安装了自动监测仪器，对污染物进行实时监测。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手工监测内容，委托有资质第三方检测机构开展手工监测。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三</w:t>
      </w:r>
      <w:r>
        <w:rPr>
          <w:rFonts w:ascii="Times New Roman" w:hAnsi="Times New Roman" w:cs="Times New Roman"/>
          <w:b/>
          <w:bCs/>
          <w:sz w:val="28"/>
          <w:szCs w:val="28"/>
        </w:rPr>
        <w:t>、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自行监测方案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公司自行监测类型包含</w:t>
      </w:r>
      <w:r>
        <w:rPr>
          <w:rFonts w:ascii="Times New Roman" w:hAnsi="Times New Roman" w:cs="Times New Roman"/>
          <w:sz w:val="28"/>
          <w:szCs w:val="28"/>
        </w:rPr>
        <w:t>废水</w:t>
      </w:r>
      <w:r>
        <w:rPr>
          <w:rFonts w:hint="eastAsia" w:ascii="Times New Roman" w:hAnsi="Times New Roman" w:cs="Times New Roman"/>
          <w:sz w:val="28"/>
          <w:szCs w:val="28"/>
        </w:rPr>
        <w:t>、有组织废气、无组织</w:t>
      </w:r>
      <w:r>
        <w:rPr>
          <w:rFonts w:ascii="Times New Roman" w:hAnsi="Times New Roman" w:cs="Times New Roman"/>
          <w:sz w:val="28"/>
          <w:szCs w:val="28"/>
        </w:rPr>
        <w:t>废气</w:t>
      </w:r>
      <w:r>
        <w:rPr>
          <w:rFonts w:hint="eastAsia" w:ascii="Times New Roman" w:hAnsi="Times New Roman" w:cs="Times New Roman"/>
          <w:sz w:val="28"/>
          <w:szCs w:val="28"/>
        </w:rPr>
        <w:t>和噪声，</w:t>
      </w:r>
      <w:r>
        <w:rPr>
          <w:rFonts w:ascii="Times New Roman" w:hAnsi="Times New Roman" w:cs="Times New Roman"/>
          <w:sz w:val="28"/>
          <w:szCs w:val="28"/>
        </w:rPr>
        <w:t>采取手工监测</w:t>
      </w:r>
      <w:r>
        <w:rPr>
          <w:rFonts w:hint="eastAsia" w:ascii="Times New Roman" w:hAnsi="Times New Roman" w:cs="Times New Roman"/>
          <w:sz w:val="28"/>
          <w:szCs w:val="28"/>
        </w:rPr>
        <w:t>的</w:t>
      </w:r>
      <w:r>
        <w:rPr>
          <w:rFonts w:ascii="Times New Roman" w:hAnsi="Times New Roman" w:cs="Times New Roman"/>
          <w:sz w:val="28"/>
          <w:szCs w:val="28"/>
        </w:rPr>
        <w:t>方式</w:t>
      </w:r>
      <w:r>
        <w:rPr>
          <w:rFonts w:hint="eastAsia" w:ascii="Times New Roman" w:hAnsi="Times New Roman" w:cs="Times New Roman"/>
          <w:sz w:val="28"/>
          <w:szCs w:val="28"/>
        </w:rPr>
        <w:t>开展</w:t>
      </w:r>
      <w:r>
        <w:rPr>
          <w:rFonts w:ascii="Times New Roman" w:hAnsi="Times New Roman" w:cs="Times New Roman"/>
          <w:sz w:val="28"/>
          <w:szCs w:val="28"/>
        </w:rPr>
        <w:t>自行监测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hint="eastAsia"/>
          <w:sz w:val="28"/>
          <w:szCs w:val="28"/>
        </w:rPr>
        <w:t>自行监测指标</w:t>
      </w:r>
      <w:r>
        <w:rPr>
          <w:rFonts w:hint="eastAsia" w:ascii="Times New Roman" w:hAnsi="Times New Roman" w:cs="Times New Roman"/>
          <w:sz w:val="28"/>
          <w:szCs w:val="28"/>
        </w:rPr>
        <w:t>委托</w:t>
      </w:r>
      <w:r>
        <w:rPr>
          <w:rFonts w:hint="eastAsia" w:hAnsi="Times New Roman" w:cs="Times New Roman"/>
          <w:sz w:val="28"/>
          <w:szCs w:val="28"/>
        </w:rPr>
        <w:t>有资质的单位</w:t>
      </w:r>
      <w:r>
        <w:rPr>
          <w:rFonts w:hint="eastAsia" w:ascii="Times New Roman" w:hAnsi="Times New Roman" w:cs="Times New Roman"/>
          <w:sz w:val="28"/>
          <w:szCs w:val="28"/>
        </w:rPr>
        <w:t>开展手工监测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pStyle w:val="21"/>
        <w:spacing w:line="360" w:lineRule="auto"/>
        <w:ind w:left="482" w:firstLine="0" w:firstLineChars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（一）</w:t>
      </w:r>
      <w:r>
        <w:rPr>
          <w:rFonts w:ascii="Times New Roman" w:hAnsi="Times New Roman" w:cs="Times New Roman"/>
          <w:b/>
          <w:bCs/>
          <w:sz w:val="28"/>
          <w:szCs w:val="28"/>
        </w:rPr>
        <w:t>废水监测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内容</w:t>
      </w:r>
    </w:p>
    <w:p>
      <w:pPr>
        <w:pStyle w:val="21"/>
        <w:spacing w:line="360" w:lineRule="auto"/>
        <w:ind w:firstLine="562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1、废水监测点位信息</w:t>
      </w: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废水监测点位情况见表1及附图。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表1 废水监测点位信息表</w:t>
      </w:r>
    </w:p>
    <w:tbl>
      <w:tblPr>
        <w:tblStyle w:val="11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559"/>
        <w:gridCol w:w="2126"/>
        <w:gridCol w:w="2268"/>
        <w:gridCol w:w="1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排放口编号</w:t>
            </w:r>
          </w:p>
        </w:tc>
        <w:tc>
          <w:tcPr>
            <w:tcW w:w="1559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排放口监测点名称</w:t>
            </w:r>
          </w:p>
        </w:tc>
        <w:tc>
          <w:tcPr>
            <w:tcW w:w="4394" w:type="dxa"/>
            <w:gridSpan w:val="2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监测点地理位置</w:t>
            </w:r>
          </w:p>
        </w:tc>
        <w:tc>
          <w:tcPr>
            <w:tcW w:w="1542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26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经度</w:t>
            </w:r>
          </w:p>
        </w:tc>
        <w:tc>
          <w:tcPr>
            <w:tcW w:w="2268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纬度</w:t>
            </w:r>
          </w:p>
        </w:tc>
        <w:tc>
          <w:tcPr>
            <w:tcW w:w="1542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5" w:type="dxa"/>
            <w:vAlign w:val="center"/>
          </w:tcPr>
          <w:p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DW001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综合废水排放口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113度 53分 25.26秒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22度 45分 3.20秒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5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DW00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生活污水排放口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113度 53分 19.86秒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22度 45分 1.04秒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</w:pPr>
          </w:p>
        </w:tc>
      </w:tr>
    </w:tbl>
    <w:p>
      <w:pPr>
        <w:pStyle w:val="21"/>
        <w:spacing w:line="360" w:lineRule="auto"/>
        <w:ind w:firstLine="562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2、</w:t>
      </w:r>
      <w:r>
        <w:rPr>
          <w:rFonts w:ascii="Times New Roman" w:hAnsi="Times New Roman" w:cs="Times New Roman"/>
          <w:b/>
          <w:bCs/>
          <w:sz w:val="28"/>
          <w:szCs w:val="28"/>
        </w:rPr>
        <w:t>废水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监测指标</w:t>
      </w:r>
      <w:r>
        <w:rPr>
          <w:rFonts w:ascii="Times New Roman" w:hAnsi="Times New Roman" w:cs="Times New Roman"/>
          <w:b/>
          <w:bCs/>
          <w:sz w:val="28"/>
          <w:szCs w:val="28"/>
        </w:rPr>
        <w:t>及监测频次</w:t>
      </w:r>
      <w:r>
        <w:rPr>
          <w:sz w:val="28"/>
          <w:szCs w:val="28"/>
        </w:rPr>
        <w:t>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根据技术规范，生活污水不做监测要求，生产</w:t>
      </w:r>
      <w:r>
        <w:rPr>
          <w:rFonts w:ascii="Times New Roman" w:hAnsi="Times New Roman" w:cs="Times New Roman"/>
          <w:sz w:val="28"/>
          <w:szCs w:val="28"/>
        </w:rPr>
        <w:t>废水</w:t>
      </w:r>
      <w:r>
        <w:rPr>
          <w:rFonts w:hint="eastAsia" w:ascii="Times New Roman" w:hAnsi="Times New Roman" w:cs="Times New Roman"/>
          <w:sz w:val="28"/>
          <w:szCs w:val="28"/>
        </w:rPr>
        <w:t>监测指标</w:t>
      </w:r>
      <w:r>
        <w:rPr>
          <w:rFonts w:ascii="Times New Roman" w:hAnsi="Times New Roman" w:cs="Times New Roman"/>
          <w:sz w:val="28"/>
          <w:szCs w:val="28"/>
        </w:rPr>
        <w:t>及监测频次</w:t>
      </w:r>
      <w:r>
        <w:rPr>
          <w:rFonts w:hint="eastAsia" w:ascii="Times New Roman" w:hAnsi="Times New Roman" w:cs="Times New Roman"/>
          <w:sz w:val="28"/>
          <w:szCs w:val="28"/>
        </w:rPr>
        <w:t>情况</w:t>
      </w:r>
      <w:r>
        <w:rPr>
          <w:rFonts w:ascii="Times New Roman" w:hAnsi="Times New Roman" w:cs="Times New Roman"/>
          <w:sz w:val="28"/>
          <w:szCs w:val="28"/>
        </w:rPr>
        <w:t>见表</w:t>
      </w:r>
      <w:r>
        <w:rPr>
          <w:rFonts w:hint="eastAsia"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废水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监测指标</w:t>
      </w:r>
      <w:r>
        <w:rPr>
          <w:rFonts w:ascii="Times New Roman" w:hAnsi="Times New Roman" w:cs="Times New Roman"/>
          <w:b/>
          <w:bCs/>
          <w:sz w:val="28"/>
          <w:szCs w:val="28"/>
        </w:rPr>
        <w:t>及频次一览表</w:t>
      </w:r>
    </w:p>
    <w:tbl>
      <w:tblPr>
        <w:tblStyle w:val="22"/>
        <w:tblW w:w="8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014"/>
        <w:gridCol w:w="1422"/>
        <w:gridCol w:w="1033"/>
        <w:gridCol w:w="971"/>
        <w:gridCol w:w="896"/>
        <w:gridCol w:w="883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03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污染类型</w:t>
            </w:r>
          </w:p>
        </w:tc>
        <w:tc>
          <w:tcPr>
            <w:tcW w:w="1014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监测点位</w:t>
            </w:r>
          </w:p>
        </w:tc>
        <w:tc>
          <w:tcPr>
            <w:tcW w:w="1422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监测指标</w:t>
            </w:r>
          </w:p>
        </w:tc>
        <w:tc>
          <w:tcPr>
            <w:tcW w:w="1033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监测设施</w:t>
            </w:r>
          </w:p>
        </w:tc>
        <w:tc>
          <w:tcPr>
            <w:tcW w:w="971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监测频次</w:t>
            </w:r>
          </w:p>
        </w:tc>
        <w:tc>
          <w:tcPr>
            <w:tcW w:w="1779" w:type="dxa"/>
            <w:gridSpan w:val="2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自动监测仪器</w:t>
            </w:r>
          </w:p>
        </w:tc>
        <w:tc>
          <w:tcPr>
            <w:tcW w:w="1921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603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33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71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96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是否与环保部门联网</w:t>
            </w:r>
          </w:p>
        </w:tc>
        <w:tc>
          <w:tcPr>
            <w:tcW w:w="883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是否委外监测或运维</w:t>
            </w:r>
          </w:p>
        </w:tc>
        <w:tc>
          <w:tcPr>
            <w:tcW w:w="1921" w:type="dxa"/>
            <w:vMerge w:val="continue"/>
            <w:shd w:val="clear" w:color="auto" w:fill="E2EFDA" w:themeFill="accent6" w:themeFillTint="32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废水</w:t>
            </w:r>
          </w:p>
        </w:tc>
        <w:tc>
          <w:tcPr>
            <w:tcW w:w="10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DW001</w:t>
            </w:r>
            <w:r>
              <w:rPr>
                <w:rFonts w:hint="eastAsia"/>
              </w:rPr>
              <w:t>废水排放口监测点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自动监测设备故障期间进行手工监测，监测频次为1次/6小时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化学需氧量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pH值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总锌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总氮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手工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1次/月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手工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1次/月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1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悬浮物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手工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1次/月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2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废水</w:t>
            </w:r>
          </w:p>
        </w:tc>
        <w:tc>
          <w:tcPr>
            <w:tcW w:w="1014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DW002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总镍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0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废水</w:t>
            </w:r>
          </w:p>
        </w:tc>
        <w:tc>
          <w:tcPr>
            <w:tcW w:w="1014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DW005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总铬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自动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4次/日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88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921" w:type="dxa"/>
            <w:vAlign w:val="center"/>
          </w:tcPr>
          <w:p>
            <w:pPr>
              <w:jc w:val="center"/>
            </w:pPr>
          </w:p>
        </w:tc>
      </w:tr>
    </w:tbl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3、废水</w:t>
      </w:r>
      <w:r>
        <w:rPr>
          <w:rFonts w:ascii="Times New Roman" w:hAnsi="Times New Roman" w:cs="Times New Roman"/>
          <w:b/>
          <w:bCs/>
          <w:sz w:val="28"/>
          <w:szCs w:val="28"/>
        </w:rPr>
        <w:t>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分析</w:t>
      </w:r>
      <w:r>
        <w:rPr>
          <w:rFonts w:ascii="Times New Roman" w:hAnsi="Times New Roman" w:cs="Times New Roman"/>
          <w:b/>
          <w:bCs/>
          <w:sz w:val="28"/>
          <w:szCs w:val="28"/>
        </w:rPr>
        <w:t>方法和仪器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废水监测</w:t>
      </w:r>
      <w:r>
        <w:rPr>
          <w:rFonts w:hint="eastAsia" w:ascii="Times New Roman" w:hAnsi="Times New Roman" w:cs="Times New Roman"/>
          <w:sz w:val="28"/>
          <w:szCs w:val="28"/>
        </w:rPr>
        <w:t>分析</w:t>
      </w:r>
      <w:r>
        <w:rPr>
          <w:rFonts w:ascii="Times New Roman" w:hAnsi="Times New Roman" w:cs="Times New Roman"/>
          <w:sz w:val="28"/>
          <w:szCs w:val="28"/>
        </w:rPr>
        <w:t>方法及仪器情况见表</w:t>
      </w:r>
      <w:r>
        <w:rPr>
          <w:rFonts w:hint="eastAsia"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废水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手工</w:t>
      </w:r>
      <w:r>
        <w:rPr>
          <w:rFonts w:ascii="Times New Roman" w:hAnsi="Times New Roman" w:cs="Times New Roman"/>
          <w:b/>
          <w:bCs/>
          <w:sz w:val="28"/>
          <w:szCs w:val="28"/>
        </w:rPr>
        <w:t>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分析</w:t>
      </w:r>
      <w:r>
        <w:rPr>
          <w:rFonts w:ascii="Times New Roman" w:hAnsi="Times New Roman" w:cs="Times New Roman"/>
          <w:b/>
          <w:bCs/>
          <w:sz w:val="28"/>
          <w:szCs w:val="28"/>
        </w:rPr>
        <w:t>方法及仪器一览表</w:t>
      </w:r>
    </w:p>
    <w:tbl>
      <w:tblPr>
        <w:tblStyle w:val="22"/>
        <w:tblW w:w="89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275"/>
        <w:gridCol w:w="3727"/>
        <w:gridCol w:w="2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52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275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监测指标</w:t>
            </w:r>
          </w:p>
        </w:tc>
        <w:tc>
          <w:tcPr>
            <w:tcW w:w="3727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监测分析方法</w:t>
            </w:r>
          </w:p>
        </w:tc>
        <w:tc>
          <w:tcPr>
            <w:tcW w:w="2034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监测仪器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流量计法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流量计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pH值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eastAsia"/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</w:rPr>
              <w:t>《水质 pH值的测定 电极法》</w:t>
            </w:r>
          </w:p>
          <w:p>
            <w:pPr>
              <w:ind w:firstLine="1260" w:firstLineChars="600"/>
              <w:jc w:val="both"/>
            </w:pPr>
            <w:r>
              <w:rPr>
                <w:rFonts w:hint="eastAsia"/>
                <w:kern w:val="0"/>
                <w:szCs w:val="21"/>
                <w:highlight w:val="none"/>
              </w:rPr>
              <w:t>HJ</w:t>
            </w: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Cs w:val="21"/>
                <w:highlight w:val="none"/>
              </w:rPr>
              <w:t>1147-2020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SX751</w:t>
            </w:r>
            <w:r>
              <w:rPr>
                <w:rFonts w:hint="eastAsia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pH/ORP/电导率/溶解氧测量仪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化学需氧量</w:t>
            </w:r>
          </w:p>
        </w:tc>
        <w:tc>
          <w:tcPr>
            <w:tcW w:w="3727" w:type="dxa"/>
            <w:vAlign w:val="center"/>
          </w:tcPr>
          <w:p>
            <w:pPr>
              <w:jc w:val="both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《水和废水监测分析方法》(第四版增补版）国家环境保护总局 2002年 快速密闭催化消解法（B）3.3.2（3）</w:t>
            </w:r>
          </w:p>
        </w:tc>
        <w:tc>
          <w:tcPr>
            <w:tcW w:w="2034" w:type="dxa"/>
            <w:vAlign w:val="center"/>
          </w:tcPr>
          <w:p>
            <w:pPr>
              <w:jc w:val="both"/>
            </w:pPr>
            <w:r>
              <w:rPr>
                <w:rFonts w:hint="eastAsia" w:cs="Times New Roman"/>
                <w:sz w:val="21"/>
                <w:szCs w:val="21"/>
                <w:highlight w:val="none"/>
                <w:lang w:val="en-US" w:eastAsia="zh-CN"/>
              </w:rPr>
              <w:t>50.00mL滴定管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氨氮（NH3-N）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水质氨氮的测定纳氏试剂分光光度法 HJ 535-2009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紫外可见分光光度计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水质总磷的测定钼酸铵分光光度法 GB 11893-1989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紫外可见分光光度计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悬浮物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水质悬浮物的测定重量法 GB 11901-1989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电子天平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《水质 石油类和动植物油类的测定 </w:t>
            </w:r>
          </w:p>
          <w:p>
            <w:pPr>
              <w:jc w:val="both"/>
            </w:pPr>
            <w:r>
              <w:rPr>
                <w:rFonts w:hint="eastAsia"/>
                <w:szCs w:val="21"/>
                <w:highlight w:val="none"/>
              </w:rPr>
              <w:t>红外分光光度法》HJ 637-2018</w:t>
            </w:r>
          </w:p>
        </w:tc>
        <w:tc>
          <w:tcPr>
            <w:tcW w:w="2034" w:type="dxa"/>
            <w:vAlign w:val="center"/>
          </w:tcPr>
          <w:p>
            <w:pPr>
              <w:jc w:val="both"/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L580红外测油仪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总锌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《水质 32种元素的测定 电感耦合</w:t>
            </w:r>
          </w:p>
          <w:p>
            <w:pPr>
              <w:jc w:val="both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等离子体发射光谱法》 HJ 776-2015</w:t>
            </w:r>
          </w:p>
        </w:tc>
        <w:tc>
          <w:tcPr>
            <w:tcW w:w="2034" w:type="dxa"/>
            <w:vAlign w:val="center"/>
          </w:tcPr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ICAP 7200</w:t>
            </w:r>
          </w:p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电感耦合等离子体</w:t>
            </w:r>
          </w:p>
          <w:p>
            <w:pPr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发射光谱仪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总氮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0"/>
                <w:szCs w:val="21"/>
                <w:highlight w:val="none"/>
              </w:rPr>
            </w:pPr>
            <w:r>
              <w:rPr>
                <w:rFonts w:hint="eastAsia"/>
                <w:b w:val="0"/>
                <w:bCs w:val="0"/>
                <w:kern w:val="0"/>
                <w:szCs w:val="21"/>
                <w:highlight w:val="none"/>
              </w:rPr>
              <w:t>《水质 总氮的测定 碱性过硫酸钾消解</w:t>
            </w:r>
          </w:p>
          <w:p>
            <w:pPr>
              <w:jc w:val="both"/>
            </w:pPr>
            <w:r>
              <w:rPr>
                <w:rFonts w:hint="eastAsia"/>
                <w:b w:val="0"/>
                <w:bCs w:val="0"/>
                <w:kern w:val="0"/>
                <w:szCs w:val="21"/>
                <w:highlight w:val="none"/>
              </w:rPr>
              <w:t>紫外分光光度法》HJ 636-2012</w:t>
            </w:r>
          </w:p>
        </w:tc>
        <w:tc>
          <w:tcPr>
            <w:tcW w:w="2034" w:type="dxa"/>
            <w:vAlign w:val="center"/>
          </w:tcPr>
          <w:p>
            <w:pPr>
              <w:pStyle w:val="37"/>
              <w:widowControl w:val="0"/>
              <w:adjustRightInd w:val="0"/>
              <w:snapToGrid w:val="0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UV-5200</w:t>
            </w:r>
          </w:p>
          <w:p>
            <w:pPr>
              <w:jc w:val="both"/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紫外可见分光光度计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总镍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《水质 32种元素的测定 电感耦合</w:t>
            </w:r>
          </w:p>
          <w:p>
            <w:pPr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等离子体发射光谱法》 HJ 776-2015</w:t>
            </w:r>
          </w:p>
        </w:tc>
        <w:tc>
          <w:tcPr>
            <w:tcW w:w="2034" w:type="dxa"/>
            <w:vAlign w:val="center"/>
          </w:tcPr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ICAP 7200</w:t>
            </w:r>
          </w:p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电感耦合等离子体</w:t>
            </w:r>
          </w:p>
          <w:p>
            <w:pPr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发射光谱仪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2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总铬</w:t>
            </w:r>
          </w:p>
        </w:tc>
        <w:tc>
          <w:tcPr>
            <w:tcW w:w="37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《水质 32种元素的测定 电感耦合</w:t>
            </w:r>
          </w:p>
          <w:p>
            <w:pPr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等离子体发射光谱法》 HJ 776-2015</w:t>
            </w:r>
          </w:p>
        </w:tc>
        <w:tc>
          <w:tcPr>
            <w:tcW w:w="2034" w:type="dxa"/>
            <w:vAlign w:val="center"/>
          </w:tcPr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ICAP 7200</w:t>
            </w:r>
          </w:p>
          <w:p>
            <w:pPr>
              <w:pStyle w:val="37"/>
              <w:widowControl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电感耦合等离子体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发射光谱仪</w:t>
            </w:r>
          </w:p>
        </w:tc>
      </w:tr>
    </w:tbl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4、</w:t>
      </w:r>
      <w:r>
        <w:rPr>
          <w:b/>
          <w:bCs/>
          <w:sz w:val="28"/>
          <w:szCs w:val="28"/>
        </w:rPr>
        <w:t>废水</w:t>
      </w:r>
      <w:r>
        <w:rPr>
          <w:rFonts w:hint="eastAsia"/>
          <w:b/>
          <w:bCs/>
          <w:sz w:val="28"/>
          <w:szCs w:val="28"/>
        </w:rPr>
        <w:t>污染物</w:t>
      </w:r>
      <w:r>
        <w:rPr>
          <w:b/>
          <w:bCs/>
          <w:sz w:val="28"/>
          <w:szCs w:val="28"/>
        </w:rPr>
        <w:t>排放标准及限值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公司外排</w:t>
      </w:r>
      <w:r>
        <w:rPr>
          <w:sz w:val="28"/>
          <w:szCs w:val="28"/>
        </w:rPr>
        <w:t>废水执行</w:t>
      </w:r>
      <w:r>
        <w:rPr>
          <w:rFonts w:hint="eastAsia" w:hAnsi="Times New Roman" w:cs="Times New Roman"/>
          <w:sz w:val="28"/>
          <w:szCs w:val="28"/>
        </w:rPr>
        <w:t>《水污染物排放限值》（DB44/26-2001）第二时段二级标准</w:t>
      </w:r>
      <w:r>
        <w:rPr>
          <w:rFonts w:hint="eastAsia" w:ascii="Times New Roman" w:hAnsi="Times New Roman" w:cs="Times New Roman"/>
          <w:sz w:val="28"/>
          <w:szCs w:val="28"/>
        </w:rPr>
        <w:t>，执行的</w:t>
      </w:r>
      <w:r>
        <w:rPr>
          <w:rFonts w:ascii="Times New Roman" w:hAnsi="Times New Roman" w:cs="Times New Roman"/>
          <w:sz w:val="28"/>
          <w:szCs w:val="28"/>
        </w:rPr>
        <w:t>标准</w:t>
      </w:r>
      <w:r>
        <w:rPr>
          <w:rFonts w:hint="eastAsia" w:ascii="Times New Roman" w:hAnsi="Times New Roman" w:cs="Times New Roman"/>
          <w:sz w:val="28"/>
          <w:szCs w:val="28"/>
        </w:rPr>
        <w:t>及限值</w:t>
      </w:r>
      <w:r>
        <w:rPr>
          <w:rFonts w:ascii="Times New Roman" w:hAnsi="Times New Roman" w:cs="Times New Roman"/>
          <w:sz w:val="28"/>
          <w:szCs w:val="28"/>
        </w:rPr>
        <w:t>见表</w:t>
      </w:r>
      <w:r>
        <w:rPr>
          <w:rFonts w:hint="eastAsia"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废水污染物排放标准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及限值</w:t>
      </w:r>
      <w:r>
        <w:rPr>
          <w:rFonts w:ascii="Times New Roman" w:hAnsi="Times New Roman" w:cs="Times New Roman"/>
          <w:b/>
          <w:bCs/>
          <w:sz w:val="28"/>
          <w:szCs w:val="28"/>
        </w:rPr>
        <w:t>一览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表</w:t>
      </w:r>
    </w:p>
    <w:tbl>
      <w:tblPr>
        <w:tblStyle w:val="10"/>
        <w:tblW w:w="8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5"/>
        <w:gridCol w:w="975"/>
        <w:gridCol w:w="1550"/>
        <w:gridCol w:w="3883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Header/>
          <w:jc w:val="center"/>
        </w:trPr>
        <w:tc>
          <w:tcPr>
            <w:tcW w:w="945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排放口编号</w:t>
            </w:r>
          </w:p>
        </w:tc>
        <w:tc>
          <w:tcPr>
            <w:tcW w:w="975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排放口名称</w:t>
            </w:r>
          </w:p>
        </w:tc>
        <w:tc>
          <w:tcPr>
            <w:tcW w:w="1550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污染物种类</w:t>
            </w:r>
          </w:p>
        </w:tc>
        <w:tc>
          <w:tcPr>
            <w:tcW w:w="5235" w:type="dxa"/>
            <w:gridSpan w:val="2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国家或地方污染物排放标准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Header/>
          <w:jc w:val="center"/>
        </w:trPr>
        <w:tc>
          <w:tcPr>
            <w:tcW w:w="945" w:type="dxa"/>
            <w:vMerge w:val="continue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75" w:type="dxa"/>
            <w:vMerge w:val="continue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550" w:type="dxa"/>
            <w:vMerge w:val="continue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3883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名称</w:t>
            </w:r>
          </w:p>
        </w:tc>
        <w:tc>
          <w:tcPr>
            <w:tcW w:w="1352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排放</w:t>
            </w:r>
            <w:r>
              <w:rPr>
                <w:b/>
                <w:bCs/>
              </w:rPr>
              <w:t>浓度限值(mg/L)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DW001</w:t>
            </w:r>
          </w:p>
        </w:tc>
        <w:tc>
          <w:tcPr>
            <w:tcW w:w="975" w:type="dxa"/>
            <w:vMerge w:val="restart"/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废水总排口</w:t>
            </w: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pH</w:t>
            </w:r>
          </w:p>
        </w:tc>
        <w:tc>
          <w:tcPr>
            <w:tcW w:w="3883" w:type="dxa"/>
            <w:vMerge w:val="restart"/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电镀水污染物排放标准DB 44/1597-2015表2 珠三角排放限值</w:t>
            </w: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悬浮物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CODcr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氨氮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总磷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总氮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总锌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975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石油类</w:t>
            </w:r>
          </w:p>
        </w:tc>
        <w:tc>
          <w:tcPr>
            <w:tcW w:w="3883" w:type="dxa"/>
            <w:vMerge w:val="continue"/>
            <w:shd w:val="clear" w:color="auto" w:fill="FFFFFF"/>
            <w:vAlign w:val="center"/>
          </w:tcPr>
          <w:p>
            <w:pPr>
              <w:jc w:val="center"/>
            </w:pP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DW002</w:t>
            </w:r>
          </w:p>
        </w:tc>
        <w:tc>
          <w:tcPr>
            <w:tcW w:w="975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排口</w:t>
            </w: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总镍</w:t>
            </w:r>
          </w:p>
        </w:tc>
        <w:tc>
          <w:tcPr>
            <w:tcW w:w="3883" w:type="dxa"/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电镀水污染物排放标准DB 44/1597-2015表2 珠三角排放限值</w:t>
            </w: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5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DW005</w:t>
            </w:r>
          </w:p>
        </w:tc>
        <w:tc>
          <w:tcPr>
            <w:tcW w:w="975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排口</w:t>
            </w:r>
          </w:p>
        </w:tc>
        <w:tc>
          <w:tcPr>
            <w:tcW w:w="1550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总铬</w:t>
            </w:r>
          </w:p>
        </w:tc>
        <w:tc>
          <w:tcPr>
            <w:tcW w:w="3883" w:type="dxa"/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电镀水污染物排放标准DB 44/1597-2015表2 珠三角排放限值</w:t>
            </w:r>
          </w:p>
        </w:tc>
        <w:tc>
          <w:tcPr>
            <w:tcW w:w="1352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1.0</w:t>
            </w:r>
          </w:p>
        </w:tc>
      </w:tr>
    </w:tbl>
    <w:p>
      <w:pPr>
        <w:pStyle w:val="21"/>
        <w:spacing w:line="360" w:lineRule="auto"/>
        <w:ind w:firstLine="562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（二）</w:t>
      </w:r>
      <w:r>
        <w:rPr>
          <w:rFonts w:ascii="Times New Roman" w:hAnsi="Times New Roman" w:cs="Times New Roman"/>
          <w:b/>
          <w:bCs/>
          <w:sz w:val="28"/>
          <w:szCs w:val="28"/>
        </w:rPr>
        <w:t>废气监测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内容</w:t>
      </w:r>
    </w:p>
    <w:p>
      <w:pPr>
        <w:pStyle w:val="21"/>
        <w:spacing w:line="360" w:lineRule="auto"/>
        <w:ind w:firstLine="562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1、</w:t>
      </w:r>
      <w:r>
        <w:rPr>
          <w:rFonts w:ascii="Times New Roman" w:hAnsi="Times New Roman" w:cs="Times New Roman"/>
          <w:b/>
          <w:bCs/>
          <w:sz w:val="28"/>
          <w:szCs w:val="28"/>
        </w:rPr>
        <w:t>废气监测点位、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监测指标</w:t>
      </w:r>
      <w:r>
        <w:rPr>
          <w:rFonts w:ascii="Times New Roman" w:hAnsi="Times New Roman" w:cs="Times New Roman"/>
          <w:b/>
          <w:bCs/>
          <w:sz w:val="28"/>
          <w:szCs w:val="28"/>
        </w:rPr>
        <w:t>及监测频次 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废气主要为</w:t>
      </w:r>
      <w:r>
        <w:rPr>
          <w:rFonts w:hint="eastAsia" w:ascii="Times New Roman" w:hAnsi="Times New Roman" w:cs="Times New Roman"/>
          <w:sz w:val="28"/>
          <w:szCs w:val="28"/>
        </w:rPr>
        <w:t>有组织废气和</w:t>
      </w:r>
      <w:r>
        <w:rPr>
          <w:rFonts w:ascii="Times New Roman" w:hAnsi="Times New Roman" w:cs="Times New Roman"/>
          <w:sz w:val="28"/>
          <w:szCs w:val="28"/>
        </w:rPr>
        <w:t>无组织废气。监测点位、</w:t>
      </w:r>
      <w:r>
        <w:rPr>
          <w:rFonts w:hint="eastAsia" w:ascii="Times New Roman" w:hAnsi="Times New Roman" w:cs="Times New Roman"/>
          <w:sz w:val="28"/>
          <w:szCs w:val="28"/>
        </w:rPr>
        <w:t>监测指标</w:t>
      </w:r>
      <w:r>
        <w:rPr>
          <w:rFonts w:ascii="Times New Roman" w:hAnsi="Times New Roman" w:cs="Times New Roman"/>
          <w:sz w:val="28"/>
          <w:szCs w:val="28"/>
        </w:rPr>
        <w:t>及监测频次</w:t>
      </w:r>
      <w:r>
        <w:rPr>
          <w:rFonts w:hint="eastAsia" w:ascii="Times New Roman" w:hAnsi="Times New Roman" w:cs="Times New Roman"/>
          <w:sz w:val="28"/>
          <w:szCs w:val="28"/>
        </w:rPr>
        <w:t>情况分别</w:t>
      </w:r>
      <w:r>
        <w:rPr>
          <w:rFonts w:ascii="Times New Roman" w:hAnsi="Times New Roman" w:cs="Times New Roman"/>
          <w:sz w:val="28"/>
          <w:szCs w:val="28"/>
        </w:rPr>
        <w:t>见表</w:t>
      </w:r>
      <w:r>
        <w:rPr>
          <w:rFonts w:hint="eastAsia" w:ascii="Times New Roman" w:hAnsi="Times New Roman" w:cs="Times New Roman"/>
          <w:sz w:val="28"/>
          <w:szCs w:val="28"/>
        </w:rPr>
        <w:t>5、表6</w:t>
      </w:r>
      <w:r>
        <w:rPr>
          <w:rFonts w:hint="eastAsia"/>
          <w:sz w:val="28"/>
          <w:szCs w:val="28"/>
        </w:rPr>
        <w:t>及附图。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表5有组织废气监测点位信息表</w:t>
      </w:r>
    </w:p>
    <w:tbl>
      <w:tblPr>
        <w:tblStyle w:val="11"/>
        <w:tblW w:w="8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1701"/>
        <w:gridCol w:w="1701"/>
        <w:gridCol w:w="1276"/>
        <w:gridCol w:w="1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913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排放口编号名称</w:t>
            </w:r>
          </w:p>
        </w:tc>
        <w:tc>
          <w:tcPr>
            <w:tcW w:w="3402" w:type="dxa"/>
            <w:gridSpan w:val="2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监测点位地理位置</w:t>
            </w:r>
          </w:p>
        </w:tc>
        <w:tc>
          <w:tcPr>
            <w:tcW w:w="1276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排气筒高度（m）</w:t>
            </w:r>
          </w:p>
        </w:tc>
        <w:tc>
          <w:tcPr>
            <w:tcW w:w="1023" w:type="dxa"/>
            <w:vMerge w:val="restart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13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经度</w:t>
            </w:r>
          </w:p>
        </w:tc>
        <w:tc>
          <w:tcPr>
            <w:tcW w:w="1701" w:type="dxa"/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纬度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3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1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DA001</w:t>
            </w:r>
            <w:r>
              <w:rPr>
                <w:rFonts w:hint="eastAsia" w:asciiTheme="minorEastAsia" w:hAnsiTheme="minorEastAsia"/>
                <w:bCs/>
                <w:szCs w:val="21"/>
                <w:lang w:val="en-US" w:eastAsia="zh-CN"/>
              </w:rPr>
              <w:t>-DA002废气排放口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Cs w:val="21"/>
                <w:lang w:val="en-US" w:eastAsia="zh-CN"/>
              </w:rPr>
              <w:t>氯化氢-氮氧化物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zCs w:val="21"/>
              </w:rPr>
              <w:t xml:space="preserve">度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14</w:t>
            </w:r>
            <w:r>
              <w:rPr>
                <w:rFonts w:hint="eastAsia" w:asciiTheme="minorEastAsia" w:hAnsiTheme="minorEastAsia"/>
                <w:szCs w:val="21"/>
              </w:rPr>
              <w:t xml:space="preserve">分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szCs w:val="21"/>
              </w:rPr>
              <w:t>秒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22度 4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/>
                <w:szCs w:val="21"/>
              </w:rPr>
              <w:t xml:space="preserve">分 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</w:t>
            </w:r>
            <w:r>
              <w:rPr>
                <w:rFonts w:hint="eastAsia" w:asciiTheme="minorEastAsia" w:hAnsiTheme="minorEastAsia"/>
                <w:szCs w:val="21"/>
              </w:rPr>
              <w:t>秒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</w:t>
            </w: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1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  <w:lang w:val="en-US" w:eastAsia="zh-CN"/>
              </w:rPr>
              <w:t>DA001-DA002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废气排放口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  <w:lang w:val="en-US" w:eastAsia="zh-CN"/>
              </w:rPr>
              <w:t xml:space="preserve">   氯化氢-氮氧化物   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Arial" w:asciiTheme="minorEastAsia" w:hAnsiTheme="minorEastAsia"/>
                <w:color w:val="333333"/>
                <w:szCs w:val="21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11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4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度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14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分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4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秒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Arial" w:asciiTheme="minorEastAsia" w:hAnsiTheme="minorEastAsia"/>
                <w:color w:val="333333"/>
                <w:szCs w:val="21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22度 4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1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分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35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秒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</w:t>
            </w: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1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  <w:lang w:val="en-US" w:eastAsia="zh-CN"/>
              </w:rPr>
              <w:t>DA003-DA004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</w:rPr>
              <w:t>废气排放口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shd w:val="clear" w:color="auto" w:fill="FFFFFF"/>
                <w:lang w:val="en-US" w:eastAsia="zh-CN"/>
              </w:rPr>
              <w:t xml:space="preserve">   铬酸雾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Arial" w:asciiTheme="minorEastAsia" w:hAnsiTheme="minorEastAsia"/>
                <w:color w:val="333333"/>
                <w:szCs w:val="21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11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4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度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14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分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6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秒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cs="Arial" w:asciiTheme="minorEastAsia" w:hAnsiTheme="minorEastAsia"/>
                <w:color w:val="333333"/>
                <w:szCs w:val="21"/>
              </w:rPr>
            </w:pP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22度 4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1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 xml:space="preserve">分 </w:t>
            </w:r>
            <w:r>
              <w:rPr>
                <w:rFonts w:hint="eastAsia" w:cs="Arial" w:asciiTheme="minorEastAsia" w:hAnsiTheme="minorEastAsia"/>
                <w:color w:val="333333"/>
                <w:szCs w:val="21"/>
                <w:lang w:val="en-US" w:eastAsia="zh-CN"/>
              </w:rPr>
              <w:t>35</w:t>
            </w:r>
            <w:r>
              <w:rPr>
                <w:rFonts w:hint="eastAsia" w:cs="Arial" w:asciiTheme="minorEastAsia" w:hAnsiTheme="minorEastAsia"/>
                <w:color w:val="333333"/>
                <w:szCs w:val="21"/>
              </w:rPr>
              <w:t>秒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</w:t>
            </w: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废气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监测指标</w:t>
      </w:r>
      <w:r>
        <w:rPr>
          <w:rFonts w:ascii="Times New Roman" w:hAnsi="Times New Roman" w:cs="Times New Roman"/>
          <w:b/>
          <w:bCs/>
          <w:sz w:val="28"/>
          <w:szCs w:val="28"/>
        </w:rPr>
        <w:t>及频次一览表</w:t>
      </w:r>
    </w:p>
    <w:tbl>
      <w:tblPr>
        <w:tblStyle w:val="24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3210"/>
        <w:gridCol w:w="2265"/>
        <w:gridCol w:w="1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616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污染类型</w:t>
            </w:r>
          </w:p>
        </w:tc>
        <w:tc>
          <w:tcPr>
            <w:tcW w:w="321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监测点位</w:t>
            </w:r>
          </w:p>
        </w:tc>
        <w:tc>
          <w:tcPr>
            <w:tcW w:w="2265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监测指标</w:t>
            </w:r>
          </w:p>
        </w:tc>
        <w:tc>
          <w:tcPr>
            <w:tcW w:w="1549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Align w:val="center"/>
          </w:tcPr>
          <w:p>
            <w:pPr>
              <w:jc w:val="center"/>
            </w:pPr>
          </w:p>
        </w:tc>
        <w:tc>
          <w:tcPr>
            <w:tcW w:w="3210" w:type="dxa"/>
            <w:vAlign w:val="center"/>
          </w:tcPr>
          <w:p>
            <w:pPr>
              <w:jc w:val="both"/>
            </w:pPr>
          </w:p>
        </w:tc>
        <w:tc>
          <w:tcPr>
            <w:tcW w:w="2265" w:type="dxa"/>
            <w:vAlign w:val="center"/>
          </w:tcPr>
          <w:p>
            <w:pPr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有组织废气</w:t>
            </w:r>
          </w:p>
        </w:tc>
        <w:tc>
          <w:tcPr>
            <w:tcW w:w="321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DA</w:t>
            </w:r>
            <w:r>
              <w:rPr>
                <w:rFonts w:hint="eastAsia"/>
                <w:lang w:val="en-US" w:eastAsia="zh-CN"/>
              </w:rPr>
              <w:t>001-DA002-DA003-DA004</w:t>
            </w:r>
            <w:r>
              <w:rPr>
                <w:rFonts w:hint="eastAsia"/>
              </w:rPr>
              <w:t>有组织废气排放口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21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65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氮氧化物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21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铬酸雾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无组织废气</w:t>
            </w:r>
          </w:p>
        </w:tc>
        <w:tc>
          <w:tcPr>
            <w:tcW w:w="321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厂界，监测点位根据监测时气象条件确定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21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65" w:type="dxa"/>
            <w:vAlign w:val="center"/>
          </w:tcPr>
          <w:p>
            <w:pPr>
              <w:ind w:firstLine="630" w:firstLineChars="30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氮氧化物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1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21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65" w:type="dxa"/>
            <w:vAlign w:val="center"/>
          </w:tcPr>
          <w:p>
            <w:pPr>
              <w:ind w:firstLine="840" w:firstLineChars="40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铬酸雾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1次/年</w:t>
            </w:r>
          </w:p>
        </w:tc>
      </w:tr>
    </w:tbl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2、废气</w:t>
      </w:r>
      <w:r>
        <w:rPr>
          <w:rFonts w:ascii="Times New Roman" w:hAnsi="Times New Roman" w:cs="Times New Roman"/>
          <w:b/>
          <w:bCs/>
          <w:sz w:val="28"/>
          <w:szCs w:val="28"/>
        </w:rPr>
        <w:t>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分析</w:t>
      </w:r>
      <w:r>
        <w:rPr>
          <w:rFonts w:ascii="Times New Roman" w:hAnsi="Times New Roman" w:cs="Times New Roman"/>
          <w:b/>
          <w:bCs/>
          <w:sz w:val="28"/>
          <w:szCs w:val="28"/>
        </w:rPr>
        <w:t>方法和仪器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废气监测</w:t>
      </w:r>
      <w:r>
        <w:rPr>
          <w:rFonts w:hint="eastAsia" w:ascii="Times New Roman" w:hAnsi="Times New Roman" w:cs="Times New Roman"/>
          <w:sz w:val="28"/>
          <w:szCs w:val="28"/>
        </w:rPr>
        <w:t>分析</w:t>
      </w:r>
      <w:r>
        <w:rPr>
          <w:rFonts w:ascii="Times New Roman" w:hAnsi="Times New Roman" w:cs="Times New Roman"/>
          <w:sz w:val="28"/>
          <w:szCs w:val="28"/>
        </w:rPr>
        <w:t>方法及仪器情况见表</w:t>
      </w:r>
      <w:r>
        <w:rPr>
          <w:rFonts w:hint="eastAsia"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废气监测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分析</w:t>
      </w:r>
      <w:r>
        <w:rPr>
          <w:rFonts w:ascii="Times New Roman" w:hAnsi="Times New Roman" w:cs="Times New Roman"/>
          <w:b/>
          <w:bCs/>
          <w:sz w:val="28"/>
          <w:szCs w:val="28"/>
        </w:rPr>
        <w:t>方法及仪器一览表</w:t>
      </w:r>
    </w:p>
    <w:tbl>
      <w:tblPr>
        <w:tblStyle w:val="24"/>
        <w:tblW w:w="8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100"/>
        <w:gridCol w:w="3720"/>
        <w:gridCol w:w="1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181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10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监测指标</w:t>
            </w:r>
          </w:p>
        </w:tc>
        <w:tc>
          <w:tcPr>
            <w:tcW w:w="372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监测方法</w:t>
            </w:r>
          </w:p>
        </w:tc>
        <w:tc>
          <w:tcPr>
            <w:tcW w:w="1654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监测仪器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</w:p>
        </w:tc>
        <w:tc>
          <w:tcPr>
            <w:tcW w:w="37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氯化氢，《固定污染源废气 氯化氢的测定 硝酸银容量法》HJ 548-2016；</w:t>
            </w:r>
          </w:p>
        </w:tc>
        <w:tc>
          <w:tcPr>
            <w:tcW w:w="16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离子色谱仪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氮氧化物</w:t>
            </w:r>
          </w:p>
        </w:tc>
        <w:tc>
          <w:tcPr>
            <w:tcW w:w="3720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氮氧化物；《固定污染源废气 氮氧化物的测定 定电位电解法》HJ 693-2014；</w:t>
            </w:r>
          </w:p>
        </w:tc>
        <w:tc>
          <w:tcPr>
            <w:tcW w:w="16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烟尘烟气分析仪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铬酸雾</w:t>
            </w:r>
          </w:p>
        </w:tc>
        <w:tc>
          <w:tcPr>
            <w:tcW w:w="3720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铬酸雾：《固定污染源排气中铬酸雾的测定 二苯基碳酰二肼分光光度法》HJ/T 29-1999；</w:t>
            </w:r>
          </w:p>
        </w:tc>
        <w:tc>
          <w:tcPr>
            <w:tcW w:w="1654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；可见分光光度计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铬酸雾</w:t>
            </w:r>
          </w:p>
        </w:tc>
        <w:tc>
          <w:tcPr>
            <w:tcW w:w="3720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铬酸雾：《固定污染源排气中铬酸雾的测定 二苯基碳酰二肼分光光度法》HJ/T 29-1999；</w:t>
            </w:r>
          </w:p>
        </w:tc>
        <w:tc>
          <w:tcPr>
            <w:tcW w:w="1654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；可见分光光度计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3720" w:type="dxa"/>
            <w:vAlign w:val="center"/>
          </w:tcPr>
          <w:p>
            <w:pPr>
              <w:jc w:val="both"/>
              <w:rPr>
                <w:rFonts w:hint="eastAsia"/>
              </w:rPr>
            </w:pPr>
          </w:p>
        </w:tc>
        <w:tc>
          <w:tcPr>
            <w:tcW w:w="1654" w:type="dxa"/>
            <w:vAlign w:val="center"/>
          </w:tcPr>
          <w:p>
            <w:pPr>
              <w:jc w:val="both"/>
              <w:rPr>
                <w:rFonts w:hint="eastAsia"/>
              </w:rPr>
            </w:pPr>
          </w:p>
        </w:tc>
      </w:tr>
    </w:tbl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3、</w:t>
      </w:r>
      <w:r>
        <w:rPr>
          <w:b/>
          <w:bCs/>
          <w:sz w:val="28"/>
          <w:szCs w:val="28"/>
        </w:rPr>
        <w:t>废</w:t>
      </w:r>
      <w:r>
        <w:rPr>
          <w:rFonts w:hint="eastAsia"/>
          <w:b/>
          <w:bCs/>
          <w:sz w:val="28"/>
          <w:szCs w:val="28"/>
        </w:rPr>
        <w:t>气污染物</w:t>
      </w:r>
      <w:r>
        <w:rPr>
          <w:b/>
          <w:bCs/>
          <w:sz w:val="28"/>
          <w:szCs w:val="28"/>
        </w:rPr>
        <w:t>执行排放标准及限值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有组织和无组织</w:t>
      </w:r>
      <w:r>
        <w:rPr>
          <w:rFonts w:ascii="Times New Roman" w:hAnsi="Times New Roman" w:cs="Times New Roman"/>
          <w:sz w:val="28"/>
          <w:szCs w:val="28"/>
        </w:rPr>
        <w:t>废气污染物排放执行</w:t>
      </w:r>
      <w:r>
        <w:rPr>
          <w:rFonts w:hint="eastAsia" w:ascii="Times New Roman" w:hAnsi="Times New Roman" w:cs="Times New Roman"/>
          <w:sz w:val="28"/>
          <w:szCs w:val="28"/>
        </w:rPr>
        <w:t>的</w:t>
      </w:r>
      <w:r>
        <w:rPr>
          <w:rFonts w:ascii="Times New Roman" w:hAnsi="Times New Roman" w:cs="Times New Roman"/>
          <w:sz w:val="28"/>
          <w:szCs w:val="28"/>
        </w:rPr>
        <w:t>标准及限值</w:t>
      </w:r>
      <w:r>
        <w:rPr>
          <w:rFonts w:hint="eastAsia" w:ascii="Times New Roman" w:hAnsi="Times New Roman" w:cs="Times New Roman"/>
          <w:sz w:val="28"/>
          <w:szCs w:val="28"/>
        </w:rPr>
        <w:t>分别</w:t>
      </w:r>
      <w:r>
        <w:rPr>
          <w:rFonts w:ascii="Times New Roman" w:hAnsi="Times New Roman" w:cs="Times New Roman"/>
          <w:sz w:val="28"/>
          <w:szCs w:val="28"/>
        </w:rPr>
        <w:t>见表</w:t>
      </w:r>
      <w:r>
        <w:rPr>
          <w:rFonts w:hint="eastAsia" w:ascii="Times New Roman" w:hAnsi="Times New Roman" w:cs="Times New Roman"/>
          <w:sz w:val="28"/>
          <w:szCs w:val="28"/>
        </w:rPr>
        <w:t>9、表8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spacing w:line="360" w:lineRule="auto"/>
        <w:ind w:firstLine="562" w:firstLineChars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8有组织</w:t>
      </w:r>
      <w:r>
        <w:rPr>
          <w:rFonts w:ascii="Times New Roman" w:hAnsi="Times New Roman" w:cs="Times New Roman"/>
          <w:b/>
          <w:bCs/>
          <w:sz w:val="28"/>
          <w:szCs w:val="28"/>
        </w:rPr>
        <w:t>废气污染物排放标准</w:t>
      </w:r>
      <w:r>
        <w:rPr>
          <w:b/>
          <w:bCs/>
          <w:sz w:val="28"/>
          <w:szCs w:val="28"/>
        </w:rPr>
        <w:t>及限值</w:t>
      </w:r>
      <w:r>
        <w:rPr>
          <w:rFonts w:ascii="Times New Roman" w:hAnsi="Times New Roman" w:cs="Times New Roman"/>
          <w:b/>
          <w:bCs/>
          <w:sz w:val="28"/>
          <w:szCs w:val="28"/>
        </w:rPr>
        <w:t>一览</w:t>
      </w:r>
      <w:r>
        <w:rPr>
          <w:rFonts w:hint="eastAsia"/>
          <w:b/>
          <w:bCs/>
          <w:sz w:val="28"/>
          <w:szCs w:val="28"/>
        </w:rPr>
        <w:t>表</w:t>
      </w:r>
    </w:p>
    <w:tbl>
      <w:tblPr>
        <w:tblStyle w:val="22"/>
        <w:tblW w:w="8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827"/>
        <w:gridCol w:w="1701"/>
        <w:gridCol w:w="1275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监测指标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排放浓度mg/m³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排放速率kg/h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排放口高度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排放口位置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氯化氢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0.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032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15米</w:t>
            </w:r>
          </w:p>
        </w:tc>
        <w:tc>
          <w:tcPr>
            <w:tcW w:w="18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DA001-DA002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氮氧化物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0.068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铬酸雾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0.005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0.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000064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15米</w:t>
            </w:r>
          </w:p>
        </w:tc>
        <w:tc>
          <w:tcPr>
            <w:tcW w:w="18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DA003-DA004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铬酸雾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0.005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0.000064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备注：排气筒高度未高出周围200m半径范围的建筑5m以上，排放速率按50%执行。</w:t>
            </w:r>
          </w:p>
        </w:tc>
      </w:tr>
    </w:tbl>
    <w:p>
      <w:pPr>
        <w:spacing w:line="360" w:lineRule="auto"/>
        <w:ind w:firstLine="562" w:firstLineChars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9无组织</w:t>
      </w:r>
      <w:r>
        <w:rPr>
          <w:rFonts w:ascii="Times New Roman" w:hAnsi="Times New Roman" w:cs="Times New Roman"/>
          <w:b/>
          <w:bCs/>
          <w:sz w:val="28"/>
          <w:szCs w:val="28"/>
        </w:rPr>
        <w:t>废气污染物排放标准</w:t>
      </w:r>
      <w:r>
        <w:rPr>
          <w:b/>
          <w:bCs/>
          <w:sz w:val="28"/>
          <w:szCs w:val="28"/>
        </w:rPr>
        <w:t>及限值</w:t>
      </w:r>
      <w:r>
        <w:rPr>
          <w:rFonts w:ascii="Times New Roman" w:hAnsi="Times New Roman" w:cs="Times New Roman"/>
          <w:b/>
          <w:bCs/>
          <w:sz w:val="28"/>
          <w:szCs w:val="28"/>
        </w:rPr>
        <w:t>一览</w:t>
      </w:r>
      <w:r>
        <w:rPr>
          <w:rFonts w:hint="eastAsia"/>
          <w:b/>
          <w:bCs/>
          <w:sz w:val="28"/>
          <w:szCs w:val="28"/>
        </w:rPr>
        <w:t>表</w:t>
      </w:r>
    </w:p>
    <w:tbl>
      <w:tblPr>
        <w:tblStyle w:val="24"/>
        <w:tblW w:w="8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115"/>
        <w:gridCol w:w="3709"/>
        <w:gridCol w:w="1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115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监测指标</w:t>
            </w:r>
          </w:p>
        </w:tc>
        <w:tc>
          <w:tcPr>
            <w:tcW w:w="3709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执行排放标准名称</w:t>
            </w:r>
          </w:p>
        </w:tc>
        <w:tc>
          <w:tcPr>
            <w:tcW w:w="165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排放标准限值mg/Nm3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铬酸雾</w:t>
            </w:r>
          </w:p>
        </w:tc>
        <w:tc>
          <w:tcPr>
            <w:tcW w:w="3709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《大气污染物排放限值》（DB44/27-2001）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硫酸雾</w:t>
            </w:r>
          </w:p>
        </w:tc>
        <w:tc>
          <w:tcPr>
            <w:tcW w:w="3709" w:type="dxa"/>
            <w:vAlign w:val="center"/>
          </w:tcPr>
          <w:p>
            <w:pPr>
              <w:jc w:val="both"/>
            </w:pPr>
            <w:r>
              <w:rPr>
                <w:rFonts w:hint="eastAsia"/>
              </w:rPr>
              <w:t>《大气污染物排放限值》（DB44/27-2001）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</w:p>
        </w:tc>
        <w:tc>
          <w:tcPr>
            <w:tcW w:w="3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《大气污染物排放限值》（DB44/27-2001）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氮氧化物</w:t>
            </w:r>
          </w:p>
        </w:tc>
        <w:tc>
          <w:tcPr>
            <w:tcW w:w="3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《大气污染物排放限值》（DB44/27-2001）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0.12</w:t>
            </w:r>
          </w:p>
        </w:tc>
      </w:tr>
    </w:tbl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（三）厂界环境噪声监测内容</w:t>
      </w: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厂界环境噪声自行监测频次每年1次，夜间不生产，于厂界东南西北外1米处进行监测，监测时段昼间1次，监测仪器为多功能声级计，厂界环境</w:t>
      </w:r>
      <w:r>
        <w:rPr>
          <w:sz w:val="28"/>
          <w:szCs w:val="28"/>
        </w:rPr>
        <w:t>噪声执行</w:t>
      </w:r>
      <w:r>
        <w:rPr>
          <w:rFonts w:hint="eastAsia"/>
          <w:sz w:val="28"/>
          <w:szCs w:val="28"/>
        </w:rPr>
        <w:t>排放标准及</w:t>
      </w:r>
      <w:r>
        <w:rPr>
          <w:sz w:val="28"/>
          <w:szCs w:val="28"/>
        </w:rPr>
        <w:t>限值</w:t>
      </w:r>
      <w:r>
        <w:rPr>
          <w:rFonts w:hint="eastAsia"/>
          <w:sz w:val="28"/>
          <w:szCs w:val="28"/>
        </w:rPr>
        <w:t>见表10。</w:t>
      </w:r>
    </w:p>
    <w:p>
      <w:pPr>
        <w:spacing w:line="500" w:lineRule="exact"/>
        <w:ind w:firstLine="48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表10厂界环境噪声排放标准及限值一览表</w:t>
      </w:r>
    </w:p>
    <w:tbl>
      <w:tblPr>
        <w:tblStyle w:val="24"/>
        <w:tblW w:w="8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1"/>
        <w:gridCol w:w="1590"/>
        <w:gridCol w:w="1410"/>
        <w:gridCol w:w="1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061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执行</w:t>
            </w:r>
            <w:r>
              <w:rPr>
                <w:rFonts w:hint="eastAsia"/>
                <w:b/>
                <w:bCs/>
              </w:rPr>
              <w:t>标准名称</w:t>
            </w:r>
          </w:p>
        </w:tc>
        <w:tc>
          <w:tcPr>
            <w:tcW w:w="159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监测位置</w:t>
            </w:r>
          </w:p>
        </w:tc>
        <w:tc>
          <w:tcPr>
            <w:tcW w:w="1410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昼间</w:t>
            </w:r>
          </w:p>
        </w:tc>
        <w:tc>
          <w:tcPr>
            <w:tcW w:w="1448" w:type="dxa"/>
            <w:shd w:val="clear" w:color="auto" w:fill="92D05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夜间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061" w:type="dxa"/>
            <w:vAlign w:val="center"/>
          </w:tcPr>
          <w:p>
            <w:pPr>
              <w:jc w:val="center"/>
            </w:pPr>
            <w:r>
              <w:t>《工业企业厂界环境噪声排放标准》（GB12348-2008）中的</w:t>
            </w:r>
            <w:r>
              <w:rPr>
                <w:rFonts w:hint="eastAsia"/>
              </w:rPr>
              <w:t>3</w:t>
            </w:r>
            <w:r>
              <w:t>类标准</w:t>
            </w:r>
          </w:p>
        </w:tc>
        <w:tc>
          <w:tcPr>
            <w:tcW w:w="159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厂界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</w:pPr>
            <w:r>
              <w:t>6</w:t>
            </w:r>
            <w:r>
              <w:rPr>
                <w:rFonts w:hint="eastAsia"/>
              </w:rPr>
              <w:t>5</w:t>
            </w:r>
            <w:r>
              <w:t>dB（A）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55</w:t>
            </w:r>
            <w:r>
              <w:t xml:space="preserve"> dB（A）</w:t>
            </w:r>
          </w:p>
        </w:tc>
      </w:tr>
    </w:tbl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四、监测点位图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见附图。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五</w:t>
      </w:r>
      <w:r>
        <w:rPr>
          <w:rFonts w:ascii="Times New Roman" w:hAnsi="Times New Roman" w:cs="Times New Roman"/>
          <w:b/>
          <w:bCs/>
          <w:sz w:val="28"/>
          <w:szCs w:val="28"/>
        </w:rPr>
        <w:t>、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采样和样品保存方法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监测单位根据监测方案所确定的采样点位、采样频次、时间，按照符合国家规定的方法进行采样。样品运输过程中要采取保障措施，保证样品性质稳定、避免玷污、损失和丢失。样品接收、核查和发放各环节应受控，样品交接记录、采样标签及其包装应完整。发现样品异常或处于损坏状态应如实记录，并尽快采取补改措施，必要时重新采样。样品保存应分区存放，并有明显标志，保存条件符合相关标准、规范。</w:t>
      </w:r>
    </w:p>
    <w:p>
      <w:pPr>
        <w:spacing w:line="360" w:lineRule="auto"/>
        <w:ind w:left="449" w:leftChars="214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（一）自动监测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采用自动监测的废水监测指标按照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hint="eastAsia" w:ascii="Times New Roman" w:hAnsi="Times New Roman" w:cs="Times New Roman"/>
          <w:sz w:val="28"/>
          <w:szCs w:val="28"/>
        </w:rPr>
        <w:t>《水污染源在线监测系统安装技术规范（试行）》（</w:t>
      </w:r>
      <w:r>
        <w:rPr>
          <w:rFonts w:ascii="Times New Roman" w:hAnsi="Times New Roman" w:cs="Times New Roman"/>
          <w:sz w:val="28"/>
          <w:szCs w:val="28"/>
        </w:rPr>
        <w:t>HJ/T 353-2007</w:t>
      </w:r>
      <w:r>
        <w:rPr>
          <w:rFonts w:hint="eastAsia" w:ascii="Times New Roman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hint="eastAsia" w:ascii="Times New Roman" w:hAnsi="Times New Roman" w:cs="Times New Roman"/>
          <w:sz w:val="28"/>
          <w:szCs w:val="28"/>
        </w:rPr>
        <w:t>、《水污染源在线监测系统验收技术规范（试行）》（</w:t>
      </w:r>
      <w:r>
        <w:rPr>
          <w:rFonts w:ascii="Times New Roman" w:hAnsi="Times New Roman" w:cs="Times New Roman"/>
          <w:sz w:val="28"/>
          <w:szCs w:val="28"/>
        </w:rPr>
        <w:t>HJ/T 354-2007</w:t>
      </w:r>
      <w:r>
        <w:rPr>
          <w:rFonts w:hint="eastAsia" w:ascii="Times New Roman" w:hAnsi="Times New Roman" w:cs="Times New Roman"/>
          <w:sz w:val="28"/>
          <w:szCs w:val="28"/>
        </w:rPr>
        <w:t>）</w:t>
      </w:r>
      <w:bookmarkStart w:id="0" w:name="5"/>
      <w:bookmarkEnd w:id="0"/>
      <w:r>
        <w:rPr>
          <w:rFonts w:hint="eastAsia" w:ascii="Times New Roman" w:hAnsi="Times New Roman" w:cs="Times New Roman"/>
          <w:sz w:val="28"/>
          <w:szCs w:val="28"/>
        </w:rPr>
        <w:t>、《水污染源在线监测系统运行与考核技术规范（试行）》（</w:t>
      </w:r>
      <w:r>
        <w:rPr>
          <w:rFonts w:ascii="Times New Roman" w:hAnsi="Times New Roman" w:cs="Times New Roman"/>
          <w:sz w:val="28"/>
          <w:szCs w:val="28"/>
        </w:rPr>
        <w:t>HJ/T 355-2007</w:t>
      </w:r>
      <w:r>
        <w:rPr>
          <w:rFonts w:hint="eastAsia" w:ascii="Times New Roman" w:hAnsi="Times New Roman" w:cs="Times New Roman"/>
          <w:sz w:val="28"/>
          <w:szCs w:val="28"/>
        </w:rPr>
        <w:t>）、《水污染源在线监测系统数据有效性判别技术规范（试行）》（</w:t>
      </w:r>
      <w:r>
        <w:rPr>
          <w:rFonts w:ascii="Times New Roman" w:hAnsi="Times New Roman" w:cs="Times New Roman"/>
          <w:sz w:val="28"/>
          <w:szCs w:val="28"/>
        </w:rPr>
        <w:t>HJ/T 356-2007 </w:t>
      </w:r>
      <w:r>
        <w:rPr>
          <w:rFonts w:hint="eastAsia" w:ascii="Times New Roman" w:hAnsi="Times New Roman" w:cs="Times New Roman"/>
          <w:sz w:val="28"/>
          <w:szCs w:val="28"/>
        </w:rPr>
        <w:t>）以及《城镇生活污水排放标准》（</w:t>
      </w:r>
      <w:r>
        <w:rPr>
          <w:rFonts w:ascii="Times New Roman" w:hAnsi="Times New Roman" w:cs="Times New Roman"/>
          <w:sz w:val="28"/>
          <w:szCs w:val="28"/>
        </w:rPr>
        <w:t>GB 18918-2002</w:t>
      </w:r>
      <w:r>
        <w:rPr>
          <w:rFonts w:hint="eastAsia" w:ascii="Times New Roman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hint="eastAsia" w:ascii="Times New Roman" w:hAnsi="Times New Roman" w:cs="Times New Roman"/>
          <w:sz w:val="28"/>
          <w:szCs w:val="28"/>
        </w:rPr>
        <w:t>相关规定执行。</w:t>
      </w:r>
    </w:p>
    <w:p>
      <w:pPr>
        <w:spacing w:line="360" w:lineRule="auto"/>
        <w:ind w:left="449" w:leftChars="214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（二）手工监测</w:t>
      </w:r>
    </w:p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1、废水污染物采样和样品保存方法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采用手工监测的废水监测指标采样和样品保存方法按照《地表水和污水监测技术规范》（HJ/T 91-2002）、《水质样品的保存和管理技术规定》（HJ 493-2009）、《水质 采样技术指导》（HJ 494-2009） 和《水质 采样方案设计技术规定》（HJ 495-2009）以及《城镇生活污水排放标准》（GB 18918-2002）相关规定执行。</w:t>
      </w:r>
    </w:p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2、有组织废气污染物采样和样品保存方法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采用手工监测的有组织废气监测指标采样和样品保存方法按照《</w:t>
      </w:r>
      <w:r>
        <w:fldChar w:fldCharType="begin"/>
      </w:r>
      <w:r>
        <w:instrText xml:space="preserve"> HYPERLINK "http://datacenter.mee.gov.cn/websjzx/javascript:void(0)" </w:instrText>
      </w:r>
      <w:r>
        <w:fldChar w:fldCharType="separate"/>
      </w:r>
      <w:r>
        <w:rPr>
          <w:rFonts w:hint="eastAsia" w:ascii="Times New Roman" w:hAnsi="Times New Roman" w:cs="Times New Roman"/>
          <w:sz w:val="28"/>
          <w:szCs w:val="28"/>
        </w:rPr>
        <w:t>固定污染源排气中颗粒物测定与气态污染物采样方法</w:t>
      </w:r>
      <w:r>
        <w:rPr>
          <w:rFonts w:hint="eastAsia" w:ascii="Times New Roman" w:hAnsi="Times New Roman" w:cs="Times New Roman"/>
          <w:sz w:val="28"/>
          <w:szCs w:val="28"/>
        </w:rPr>
        <w:fldChar w:fldCharType="end"/>
      </w:r>
      <w:r>
        <w:rPr>
          <w:rFonts w:hint="eastAsia" w:ascii="Times New Roman" w:hAnsi="Times New Roman" w:cs="Times New Roman"/>
          <w:sz w:val="28"/>
          <w:szCs w:val="28"/>
        </w:rPr>
        <w:t>》（GB/T 16157-1996）、《固定源废气监测技术规范》（HJ/T 397-2007）和《固定污染源监测质量保证与质量控制技术规范》（HJ/T 373-2007）相关规定执行。</w:t>
      </w:r>
    </w:p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3、无组织废气污染物采样和样品保存方法</w:t>
      </w:r>
    </w:p>
    <w:p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采用手工监测的无组织废气监测指标采样和样品保存方法按照</w:t>
      </w:r>
      <w:r>
        <w:rPr>
          <w:rFonts w:hint="eastAsia"/>
          <w:sz w:val="28"/>
          <w:szCs w:val="28"/>
        </w:rPr>
        <w:t>《大气污染物无组织排放监测技术</w:t>
      </w:r>
      <w:r>
        <w:rPr>
          <w:rFonts w:hint="eastAsia" w:ascii="Times New Roman" w:hAnsi="Times New Roman" w:cs="Times New Roman"/>
          <w:sz w:val="28"/>
          <w:szCs w:val="28"/>
        </w:rPr>
        <w:t>导则》（HJ/T55-2000）</w:t>
      </w:r>
      <w:r>
        <w:rPr>
          <w:rFonts w:hint="eastAsia"/>
          <w:sz w:val="28"/>
          <w:szCs w:val="28"/>
        </w:rPr>
        <w:t>相关规定执行。</w:t>
      </w:r>
    </w:p>
    <w:p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4、厂界环境噪声监测采样方法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厂界环境噪声的采样方法按《工业企业厂界环境噪声排放标准》（GB12348-2008）</w:t>
      </w:r>
      <w:r>
        <w:rPr>
          <w:rFonts w:hint="eastAsia"/>
          <w:sz w:val="28"/>
          <w:szCs w:val="28"/>
        </w:rPr>
        <w:t>相关规定执行。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六、质量保证与质量控制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按照 《排污单位自行监测技术指南   总则》（HJ 819-2007）  要求，建立自行监测质量保证与质量控制体系。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（一）</w:t>
      </w:r>
      <w:r>
        <w:rPr>
          <w:rFonts w:hint="eastAsia" w:ascii="Times New Roman" w:hAnsi="Times New Roman" w:cs="Times New Roman"/>
          <w:sz w:val="28"/>
          <w:szCs w:val="28"/>
        </w:rPr>
        <w:t>手工监测自测项目根据自行监测的工作需求，设置监测机构，梳理监测方案制定、样品采集、样品分析、监测结果报出、样品留存、相关记录的保存等监测的各个环节中，制定保证监测工作质量的工作流程、管理措施与监督措施，建立自行监测质量体系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1、监测部门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自行监测部门具有与监测任务相适应的技术人员、仪器设备和实验室环境，明确监测人员和管理人员的职责、权限和相互关系，采用适当的措施和程序保证监测结果准确可靠。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2、监测人员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配备满足工作要求的技术人员，规范监测人员录用、培训教育和能力确认/考核等活动，建立人员档案，并对监测人员实施监督和管理，规避人员因素对监测数据正确性和可靠性的影响。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3、监测设施和环境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根据仪器使用说明书、监测方法和规范等的要求，配备必要的辅助设施如除湿机、空调、干湿度温度计等辅助设施，以使监测工作场所条件得到有效控制。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4、监测仪器设备和实验试剂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配备符合相关监测方法要求的各类监测仪器设备、标准物质和实验试剂。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监测仪器性能符合相应方法标准或技术规范要求，根据仪器性能实施自校准或者检定/校准、运行和维护、定期检查。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标准物质、试剂、耗材的购买和使用情况建立台账予以记录。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5、监测方法技术能力验证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组织监测人员按照其所承担监测指标的方法步骤开展实验活动，测试方法的检出浓度、校准（工作）曲线的相关性、精密度和准确度等指标，实验结果满足方法相应的规定以后，确认该人员实际操作技能满足工作需求，能够承担测试工作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6、监测质量控制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编制监测工作质量控制计划，选择与监测活动类型和工作量相适应的质控方法，包括使用标准物质、采用空白试验、平行样测定、加标回收率测定等，定期进行质控数据分析。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7、监测质量保证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按照监测方法和技术规范的要求开展监测活动，若存在相关标准规定不明确但又影响监测数据质量的活动，编写《作业指导书》予以明确。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编制工作流程等相关技术规定，规定任务下达和实施，分析用仪器设备购买、验收、维护和维修，监测结果的审核签发、监测结果录入发布等工作的责任人和完成时限，确保监测各环节无缝衔接。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设计记录表格，对监测过程的关键信息予以记录并存档。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定期对自行监测工作开展的时效性、自行监测数据的代表性和准确性、管理部门检查结论和公众对自行监测数据的反馈等情况进行评估，识别自行监测存在的问题，及时采取纠正措施。管理部门执法监测与排污单位自行监测数据不一致的，以管理部门执法监测结果为准，作为判断污染物排放是否达标、自动监测设施是否正常运行的依据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（二）</w:t>
      </w:r>
      <w:r>
        <w:rPr>
          <w:rFonts w:hint="eastAsia" w:ascii="Times New Roman" w:hAnsi="Times New Roman" w:cs="Times New Roman"/>
          <w:sz w:val="28"/>
          <w:szCs w:val="28"/>
        </w:rPr>
        <w:t>委托其它有资质的检（监）测机构代其开展自行监测的项目，对检（监）测机构的资质进行确认。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（三）</w:t>
      </w:r>
      <w:r>
        <w:rPr>
          <w:rFonts w:hint="eastAsia" w:ascii="Times New Roman" w:hAnsi="Times New Roman" w:cs="Times New Roman"/>
          <w:sz w:val="28"/>
          <w:szCs w:val="28"/>
        </w:rPr>
        <w:t>废水自动监测设施按照  《水污染源在线监测系统运行与考核技术规范（试行）》（HJ/T 355-2007） 和《水污染源在线监测系统数据有效性判别技术规范（试行）》（HJ/T 356-2007）要求开展质量保证与质量控制工作。</w:t>
      </w:r>
    </w:p>
    <w:p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七</w:t>
      </w:r>
      <w:r>
        <w:rPr>
          <w:rFonts w:ascii="Times New Roman" w:hAnsi="Times New Roman" w:cs="Times New Roman"/>
          <w:b/>
          <w:bCs/>
          <w:sz w:val="28"/>
          <w:szCs w:val="28"/>
        </w:rPr>
        <w:t>、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自行监测信息公开</w:t>
      </w:r>
    </w:p>
    <w:p>
      <w:pPr>
        <w:spacing w:line="360" w:lineRule="auto"/>
        <w:ind w:firstLine="560" w:firstLineChars="200"/>
        <w:jc w:val="left"/>
        <w:rPr>
          <w:rFonts w:cs="仿宋" w:asciiTheme="minorEastAsia" w:hAnsiTheme="minorEastAsia"/>
          <w:b/>
          <w:bCs/>
          <w:sz w:val="28"/>
          <w:szCs w:val="28"/>
        </w:rPr>
        <w:sectPr>
          <w:pgSz w:w="11906" w:h="16838"/>
          <w:pgMar w:top="1080" w:right="1440" w:bottom="1080" w:left="1440" w:header="851" w:footer="992" w:gutter="0"/>
          <w:pgNumType w:fmt="numberInDash" w:start="1"/>
          <w:cols w:space="0" w:num="1"/>
          <w:titlePg/>
          <w:docGrid w:type="lines" w:linePitch="319" w:charSpace="0"/>
        </w:sectPr>
      </w:pPr>
      <w:r>
        <w:rPr>
          <w:rFonts w:hint="eastAsia" w:ascii="Times New Roman" w:hAnsi="Times New Roman" w:cs="Times New Roman"/>
          <w:sz w:val="28"/>
          <w:szCs w:val="28"/>
        </w:rPr>
        <w:t>公司属于重点管理排污单位，排污单位自行监测信息公开内容及方式按照《企业事业单位环境信息公开办法》（环境保护部令第 31 号）及《国家重点监控企业自行监测及信息公开办法（试行）》（环发〔2013〕81 号）执行。</w:t>
      </w:r>
    </w:p>
    <w:p>
      <w:pPr>
        <w:jc w:val="center"/>
        <w:rPr>
          <w:b/>
          <w:sz w:val="28"/>
          <w:szCs w:val="28"/>
        </w:rPr>
      </w:pPr>
      <w:r>
        <w:rPr>
          <w:rFonts w:hint="eastAsia" w:cs="仿宋" w:asciiTheme="minorEastAsia" w:hAnsiTheme="minorEastAsia"/>
          <w:b/>
          <w:bCs/>
          <w:sz w:val="28"/>
          <w:szCs w:val="28"/>
        </w:rPr>
        <w:t>附图：监测点位示意图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深圳市吉恩西实业</w:t>
      </w:r>
      <w:r>
        <w:rPr>
          <w:rFonts w:hint="eastAsia"/>
          <w:b/>
          <w:sz w:val="28"/>
          <w:szCs w:val="28"/>
        </w:rPr>
        <w:t>有限公司监测点位图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83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drawing>
          <wp:inline distT="0" distB="0" distL="114300" distR="114300">
            <wp:extent cx="9606915" cy="6821805"/>
            <wp:effectExtent l="0" t="0" r="9525" b="5715"/>
            <wp:docPr id="1" name="图片 1" descr="监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监测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06915" cy="682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9" w:h="23814"/>
      <w:pgMar w:top="1077" w:right="851" w:bottom="1077" w:left="851" w:header="851" w:footer="992" w:gutter="0"/>
      <w:pgNumType w:fmt="numberInDash" w:start="1"/>
      <w:cols w:space="0" w:num="1"/>
      <w:titlePg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192929"/>
      <w:docPartObj>
        <w:docPartGallery w:val="autotext"/>
      </w:docPartObj>
    </w:sdtPr>
    <w:sdtContent>
      <w:p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jNWE4N2MyMDZlMWM5NmI2MjMyYjk0YTQzZjZjMzAifQ=="/>
  </w:docVars>
  <w:rsids>
    <w:rsidRoot w:val="00D20B79"/>
    <w:rsid w:val="00025F20"/>
    <w:rsid w:val="000350C2"/>
    <w:rsid w:val="00075BE4"/>
    <w:rsid w:val="000B5ED3"/>
    <w:rsid w:val="000C0E2D"/>
    <w:rsid w:val="000F7EDD"/>
    <w:rsid w:val="00126598"/>
    <w:rsid w:val="00131246"/>
    <w:rsid w:val="001709F6"/>
    <w:rsid w:val="0019512E"/>
    <w:rsid w:val="001C4984"/>
    <w:rsid w:val="001F55FC"/>
    <w:rsid w:val="00207813"/>
    <w:rsid w:val="00251408"/>
    <w:rsid w:val="0029690F"/>
    <w:rsid w:val="002B10B7"/>
    <w:rsid w:val="002E10B0"/>
    <w:rsid w:val="003077FF"/>
    <w:rsid w:val="003112A6"/>
    <w:rsid w:val="003571C0"/>
    <w:rsid w:val="00384717"/>
    <w:rsid w:val="003946B2"/>
    <w:rsid w:val="003B29C1"/>
    <w:rsid w:val="003B30D6"/>
    <w:rsid w:val="003B52C4"/>
    <w:rsid w:val="003D3D0E"/>
    <w:rsid w:val="003E3D5C"/>
    <w:rsid w:val="00446FC0"/>
    <w:rsid w:val="004471AD"/>
    <w:rsid w:val="00451072"/>
    <w:rsid w:val="004552CE"/>
    <w:rsid w:val="00532368"/>
    <w:rsid w:val="00547247"/>
    <w:rsid w:val="005A4EFA"/>
    <w:rsid w:val="005C3AA7"/>
    <w:rsid w:val="005E7BBF"/>
    <w:rsid w:val="005F0529"/>
    <w:rsid w:val="00626FB6"/>
    <w:rsid w:val="0068033B"/>
    <w:rsid w:val="00696067"/>
    <w:rsid w:val="006D5F5C"/>
    <w:rsid w:val="006F205F"/>
    <w:rsid w:val="0079651E"/>
    <w:rsid w:val="007A3E16"/>
    <w:rsid w:val="007E4DF0"/>
    <w:rsid w:val="00852EFD"/>
    <w:rsid w:val="00890384"/>
    <w:rsid w:val="008A27A2"/>
    <w:rsid w:val="00906DDC"/>
    <w:rsid w:val="009133C6"/>
    <w:rsid w:val="00930868"/>
    <w:rsid w:val="00936DFC"/>
    <w:rsid w:val="00947F2E"/>
    <w:rsid w:val="00952022"/>
    <w:rsid w:val="00994073"/>
    <w:rsid w:val="009C3A9B"/>
    <w:rsid w:val="00A06D39"/>
    <w:rsid w:val="00A36DB9"/>
    <w:rsid w:val="00A73F47"/>
    <w:rsid w:val="00A83CEE"/>
    <w:rsid w:val="00AB5643"/>
    <w:rsid w:val="00B02CD3"/>
    <w:rsid w:val="00B141B4"/>
    <w:rsid w:val="00BF1EDD"/>
    <w:rsid w:val="00C106F0"/>
    <w:rsid w:val="00C5197A"/>
    <w:rsid w:val="00CA6B9E"/>
    <w:rsid w:val="00CB3A82"/>
    <w:rsid w:val="00CC481A"/>
    <w:rsid w:val="00CC64C0"/>
    <w:rsid w:val="00D14957"/>
    <w:rsid w:val="00D20B79"/>
    <w:rsid w:val="00D45DEE"/>
    <w:rsid w:val="00DA444F"/>
    <w:rsid w:val="00DB0329"/>
    <w:rsid w:val="00E146F6"/>
    <w:rsid w:val="00E2066F"/>
    <w:rsid w:val="00E805BA"/>
    <w:rsid w:val="00E81866"/>
    <w:rsid w:val="00EE118F"/>
    <w:rsid w:val="00F2089D"/>
    <w:rsid w:val="00F63C67"/>
    <w:rsid w:val="00F81F15"/>
    <w:rsid w:val="00FE4EA6"/>
    <w:rsid w:val="01285855"/>
    <w:rsid w:val="03967A05"/>
    <w:rsid w:val="0E737A10"/>
    <w:rsid w:val="0F497242"/>
    <w:rsid w:val="100D4990"/>
    <w:rsid w:val="10406AC6"/>
    <w:rsid w:val="105B67CB"/>
    <w:rsid w:val="12BC162B"/>
    <w:rsid w:val="191A0E8B"/>
    <w:rsid w:val="1BAD5890"/>
    <w:rsid w:val="1BFD7203"/>
    <w:rsid w:val="23FB4C11"/>
    <w:rsid w:val="260662D5"/>
    <w:rsid w:val="29B9024C"/>
    <w:rsid w:val="354C2EAB"/>
    <w:rsid w:val="35BB63AD"/>
    <w:rsid w:val="3638359D"/>
    <w:rsid w:val="36BA4572"/>
    <w:rsid w:val="36EE7787"/>
    <w:rsid w:val="3A37488F"/>
    <w:rsid w:val="4B4B7EF0"/>
    <w:rsid w:val="58BC38B3"/>
    <w:rsid w:val="5BBC1352"/>
    <w:rsid w:val="5E2031EE"/>
    <w:rsid w:val="60542625"/>
    <w:rsid w:val="608358C8"/>
    <w:rsid w:val="61AE4179"/>
    <w:rsid w:val="638C40A4"/>
    <w:rsid w:val="657D6EA1"/>
    <w:rsid w:val="669C1F2D"/>
    <w:rsid w:val="69796833"/>
    <w:rsid w:val="6A8969E2"/>
    <w:rsid w:val="71965087"/>
    <w:rsid w:val="748B4DBA"/>
    <w:rsid w:val="7B35271E"/>
    <w:rsid w:val="7D5524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宋体"/>
    </w:rPr>
  </w:style>
  <w:style w:type="paragraph" w:styleId="4">
    <w:name w:val="Document Map"/>
    <w:basedOn w:val="1"/>
    <w:link w:val="27"/>
    <w:qFormat/>
    <w:uiPriority w:val="0"/>
    <w:rPr>
      <w:rFonts w:ascii="宋体" w:eastAsia="宋体"/>
      <w:sz w:val="18"/>
      <w:szCs w:val="18"/>
    </w:rPr>
  </w:style>
  <w:style w:type="paragraph" w:styleId="5">
    <w:name w:val="annotation text"/>
    <w:basedOn w:val="1"/>
    <w:link w:val="25"/>
    <w:qFormat/>
    <w:uiPriority w:val="0"/>
    <w:pPr>
      <w:jc w:val="left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annotation subject"/>
    <w:basedOn w:val="5"/>
    <w:next w:val="5"/>
    <w:link w:val="26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185ECF"/>
      <w:u w:val="none"/>
    </w:rPr>
  </w:style>
  <w:style w:type="character" w:styleId="14">
    <w:name w:val="Emphasis"/>
    <w:basedOn w:val="12"/>
    <w:qFormat/>
    <w:uiPriority w:val="0"/>
    <w:rPr>
      <w:color w:val="CC0000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character" w:styleId="17">
    <w:name w:val="HTML Cite"/>
    <w:basedOn w:val="12"/>
    <w:qFormat/>
    <w:uiPriority w:val="0"/>
    <w:rPr>
      <w:color w:val="008000"/>
    </w:rPr>
  </w:style>
  <w:style w:type="paragraph" w:customStyle="1" w:styleId="18">
    <w:name w:val="正文_1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customStyle="1" w:styleId="19">
    <w:name w:val="批注框文本 字符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showhidemsg1"/>
    <w:basedOn w:val="12"/>
    <w:qFormat/>
    <w:uiPriority w:val="0"/>
  </w:style>
  <w:style w:type="paragraph" w:customStyle="1" w:styleId="21">
    <w:name w:val="列出段落1"/>
    <w:basedOn w:val="1"/>
    <w:unhideWhenUsed/>
    <w:qFormat/>
    <w:uiPriority w:val="99"/>
    <w:pPr>
      <w:ind w:firstLine="420" w:firstLineChars="200"/>
    </w:pPr>
  </w:style>
  <w:style w:type="table" w:customStyle="1" w:styleId="22">
    <w:name w:val="网格型1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网格型2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网格型3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批注文字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6">
    <w:name w:val="批注主题 字符"/>
    <w:basedOn w:val="25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7">
    <w:name w:val="文档结构图 字符"/>
    <w:basedOn w:val="12"/>
    <w:link w:val="4"/>
    <w:qFormat/>
    <w:uiPriority w:val="0"/>
    <w:rPr>
      <w:rFonts w:ascii="宋体" w:eastAsia="宋体" w:hAnsiTheme="minorHAnsi" w:cstheme="minorBidi"/>
      <w:kern w:val="2"/>
      <w:sz w:val="18"/>
      <w:szCs w:val="18"/>
    </w:rPr>
  </w:style>
  <w:style w:type="paragraph" w:customStyle="1" w:styleId="28">
    <w:name w:val="样式3"/>
    <w:basedOn w:val="1"/>
    <w:qFormat/>
    <w:uiPriority w:val="0"/>
    <w:pPr>
      <w:snapToGrid w:val="0"/>
    </w:pPr>
  </w:style>
  <w:style w:type="character" w:customStyle="1" w:styleId="29">
    <w:name w:val="checkbox"/>
    <w:basedOn w:val="12"/>
    <w:qFormat/>
    <w:uiPriority w:val="0"/>
  </w:style>
  <w:style w:type="character" w:customStyle="1" w:styleId="30">
    <w:name w:val="shenbao"/>
    <w:basedOn w:val="12"/>
    <w:qFormat/>
    <w:uiPriority w:val="0"/>
    <w:rPr>
      <w:color w:val="EF6334"/>
    </w:rPr>
  </w:style>
  <w:style w:type="character" w:customStyle="1" w:styleId="31">
    <w:name w:val="chakan"/>
    <w:basedOn w:val="12"/>
    <w:qFormat/>
    <w:uiPriority w:val="0"/>
    <w:rPr>
      <w:color w:val="0064EA"/>
    </w:rPr>
  </w:style>
  <w:style w:type="character" w:customStyle="1" w:styleId="32">
    <w:name w:val="report_span"/>
    <w:basedOn w:val="12"/>
    <w:qFormat/>
    <w:uiPriority w:val="0"/>
    <w:rPr>
      <w:sz w:val="14"/>
      <w:szCs w:val="14"/>
    </w:rPr>
  </w:style>
  <w:style w:type="character" w:customStyle="1" w:styleId="33">
    <w:name w:val="report_span2"/>
    <w:basedOn w:val="12"/>
    <w:qFormat/>
    <w:uiPriority w:val="0"/>
    <w:rPr>
      <w:sz w:val="14"/>
      <w:szCs w:val="14"/>
    </w:rPr>
  </w:style>
  <w:style w:type="character" w:customStyle="1" w:styleId="34">
    <w:name w:val="c-icon"/>
    <w:basedOn w:val="12"/>
    <w:qFormat/>
    <w:uiPriority w:val="0"/>
  </w:style>
  <w:style w:type="character" w:customStyle="1" w:styleId="35">
    <w:name w:val="c-icon14"/>
    <w:basedOn w:val="12"/>
    <w:qFormat/>
    <w:uiPriority w:val="0"/>
  </w:style>
  <w:style w:type="character" w:customStyle="1" w:styleId="36">
    <w:name w:val="页脚 字符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37">
    <w:name w:val="表5FS"/>
    <w:qFormat/>
    <w:uiPriority w:val="0"/>
    <w:pPr>
      <w:jc w:val="center"/>
    </w:pPr>
    <w:rPr>
      <w:rFonts w:ascii="仿宋" w:hAnsi="仿宋" w:eastAsia="仿宋" w:cstheme="minorBid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26F16-1868-4DA1-BED6-C1DFE1AE1B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14</Pages>
  <Words>4727</Words>
  <Characters>5715</Characters>
  <Lines>53</Lines>
  <Paragraphs>14</Paragraphs>
  <TotalTime>12</TotalTime>
  <ScaleCrop>false</ScaleCrop>
  <LinksUpToDate>false</LinksUpToDate>
  <CharactersWithSpaces>5876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2022-10-19T03:36:00Z</dcterms:created>
  <dc:creator>排排</dc:creator>
  <cp:lastModifiedBy>阿杰</cp:lastModifiedBy>
  <cp:lastPrinted>2020-08-10T07:17:00Z</cp:lastPrinted>
  <dcterms:modified xsi:type="dcterms:W3CDTF">2023-12-26T03:14:11Z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D5B294CC160545018661E17F7779A270</vt:lpwstr>
  </property>
</Properties>
</file>